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sz w:val="36"/>
          <w:szCs w:val="36"/>
        </w:rPr>
      </w:pPr>
      <w:r w:rsidDel="00000000" w:rsidR="00000000" w:rsidRPr="00000000">
        <w:rPr>
          <w:rFonts w:ascii="Open Sans" w:cs="Open Sans" w:eastAsia="Open Sans" w:hAnsi="Open Sans"/>
          <w:sz w:val="36"/>
          <w:szCs w:val="36"/>
          <w:rtl w:val="0"/>
        </w:rPr>
        <w:t xml:space="preserve">Module 2 Participant Guide</w:t>
      </w:r>
    </w:p>
    <w:p w:rsidR="00000000" w:rsidDel="00000000" w:rsidP="00000000" w:rsidRDefault="00000000" w:rsidRPr="00000000" w14:paraId="0000000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Access the </w:t>
      </w:r>
      <w:hyperlink r:id="rId6">
        <w:r w:rsidDel="00000000" w:rsidR="00000000" w:rsidRPr="00000000">
          <w:rPr>
            <w:rFonts w:ascii="Open Sans" w:cs="Open Sans" w:eastAsia="Open Sans" w:hAnsi="Open Sans"/>
            <w:color w:val="1155cc"/>
            <w:sz w:val="24"/>
            <w:szCs w:val="24"/>
            <w:u w:val="single"/>
            <w:rtl w:val="0"/>
          </w:rPr>
          <w:t xml:space="preserve">KSDE Required Dyslexia Training Padlet</w:t>
        </w:r>
      </w:hyperlink>
      <w:r w:rsidDel="00000000" w:rsidR="00000000" w:rsidRPr="00000000">
        <w:rPr>
          <w:rFonts w:ascii="Open Sans" w:cs="Open Sans" w:eastAsia="Open Sans" w:hAnsi="Open Sans"/>
          <w:sz w:val="24"/>
          <w:szCs w:val="24"/>
          <w:rtl w:val="0"/>
        </w:rPr>
        <w:t xml:space="preserve"> for some tasks and to deepen  your understanding. The password is KSDE.</w:t>
        <w:br w:type="textWrapping"/>
      </w:r>
    </w:p>
    <w:p w:rsidR="00000000" w:rsidDel="00000000" w:rsidP="00000000" w:rsidRDefault="00000000" w:rsidRPr="00000000" w14:paraId="00000004">
      <w:pPr>
        <w:spacing w:line="215.99999999999997" w:lineRule="auto"/>
        <w:rPr>
          <w:rFonts w:ascii="Open Sans" w:cs="Open Sans" w:eastAsia="Open Sans" w:hAnsi="Open Sans"/>
          <w:b w:val="1"/>
          <w:color w:val="12284c"/>
          <w:sz w:val="36"/>
          <w:szCs w:val="36"/>
        </w:rPr>
      </w:pPr>
      <w:r w:rsidDel="00000000" w:rsidR="00000000" w:rsidRPr="00000000">
        <w:rPr>
          <w:rFonts w:ascii="Open Sans" w:cs="Open Sans" w:eastAsia="Open Sans" w:hAnsi="Open Sans"/>
          <w:b w:val="1"/>
          <w:color w:val="12284c"/>
          <w:sz w:val="36"/>
          <w:szCs w:val="36"/>
          <w:u w:val="single"/>
          <w:rtl w:val="0"/>
        </w:rPr>
        <w:t xml:space="preserve">Task #8:</w:t>
      </w:r>
      <w:r w:rsidDel="00000000" w:rsidR="00000000" w:rsidRPr="00000000">
        <w:rPr>
          <w:rFonts w:ascii="Open Sans" w:cs="Open Sans" w:eastAsia="Open Sans" w:hAnsi="Open Sans"/>
          <w:b w:val="1"/>
          <w:color w:val="12284c"/>
          <w:sz w:val="36"/>
          <w:szCs w:val="36"/>
          <w:rtl w:val="0"/>
        </w:rPr>
        <w:t xml:space="preserve"> Examining the Kansas </w:t>
      </w:r>
    </w:p>
    <w:p w:rsidR="00000000" w:rsidDel="00000000" w:rsidP="00000000" w:rsidRDefault="00000000" w:rsidRPr="00000000" w14:paraId="00000005">
      <w:pPr>
        <w:spacing w:line="215.99999999999997" w:lineRule="auto"/>
        <w:rPr>
          <w:rFonts w:ascii="Open Sans" w:cs="Open Sans" w:eastAsia="Open Sans" w:hAnsi="Open Sans"/>
          <w:color w:val="12284c"/>
          <w:sz w:val="20"/>
          <w:szCs w:val="20"/>
        </w:rPr>
      </w:pPr>
      <w:r w:rsidDel="00000000" w:rsidR="00000000" w:rsidRPr="00000000">
        <w:rPr>
          <w:rFonts w:ascii="Open Sans" w:cs="Open Sans" w:eastAsia="Open Sans" w:hAnsi="Open Sans"/>
          <w:b w:val="1"/>
          <w:color w:val="12284c"/>
          <w:sz w:val="36"/>
          <w:szCs w:val="36"/>
          <w:rtl w:val="0"/>
        </w:rPr>
        <w:t xml:space="preserve">Definition of Science of Reading</w:t>
      </w:r>
      <w:r w:rsidDel="00000000" w:rsidR="00000000" w:rsidRPr="00000000">
        <w:rPr>
          <w:rFonts w:ascii="Open Sans" w:cs="Open Sans" w:eastAsia="Open Sans" w:hAnsi="Open Sans"/>
          <w:color w:val="12284c"/>
          <w:sz w:val="88"/>
          <w:szCs w:val="88"/>
          <w:rtl w:val="0"/>
        </w:rPr>
        <w:t xml:space="preserve"> </w:t>
      </w:r>
      <w:r w:rsidDel="00000000" w:rsidR="00000000" w:rsidRPr="00000000">
        <w:rPr>
          <w:rFonts w:ascii="Open Sans" w:cs="Open Sans" w:eastAsia="Open Sans" w:hAnsi="Open Sans"/>
          <w:color w:val="12284c"/>
          <w:sz w:val="20"/>
          <w:szCs w:val="20"/>
          <w:rtl w:val="0"/>
        </w:rPr>
        <w:t xml:space="preserve">[</w:t>
      </w:r>
      <w:r w:rsidDel="00000000" w:rsidR="00000000" w:rsidRPr="00000000">
        <w:rPr>
          <w:rFonts w:ascii="Open Sans" w:cs="Open Sans" w:eastAsia="Open Sans" w:hAnsi="Open Sans"/>
          <w:color w:val="ff0000"/>
          <w:sz w:val="20"/>
          <w:szCs w:val="20"/>
          <w:rtl w:val="0"/>
        </w:rPr>
        <w:t xml:space="preserve">highlight/underline key words in definition</w:t>
      </w:r>
      <w:r w:rsidDel="00000000" w:rsidR="00000000" w:rsidRPr="00000000">
        <w:rPr>
          <w:rFonts w:ascii="Open Sans" w:cs="Open Sans" w:eastAsia="Open Sans" w:hAnsi="Open Sans"/>
          <w:color w:val="12284c"/>
          <w:sz w:val="20"/>
          <w:szCs w:val="20"/>
          <w:rtl w:val="0"/>
        </w:rPr>
        <w:t xml:space="preserve">]</w:t>
      </w:r>
    </w:p>
    <w:p w:rsidR="00000000" w:rsidDel="00000000" w:rsidP="00000000" w:rsidRDefault="00000000" w:rsidRPr="00000000" w14:paraId="0000000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sz w:val="28"/>
          <w:szCs w:val="28"/>
        </w:rPr>
      </w:pPr>
      <w:r w:rsidDel="00000000" w:rsidR="00000000" w:rsidRPr="00000000">
        <w:rPr>
          <w:rFonts w:ascii="Open Sans Medium" w:cs="Open Sans Medium" w:eastAsia="Open Sans Medium" w:hAnsi="Open Sans Medium"/>
          <w:sz w:val="28"/>
          <w:szCs w:val="28"/>
          <w:rtl w:val="0"/>
        </w:rPr>
        <w:t xml:space="preserve">The science of reading is a vast, interdisciplinary body of scientifically-based research about reading and issues related to reading and writing. This research has been conducted over the last five decades across the world and is derived from thousands of studies conducted in multiple languages. The science of reading has culminated in a preponderance of evidence to inform how proficient reading and writing develop; why some have difficulty and how we can most effectively assess and teach and, therefore, improve student outcomes through prevention of and intervention for reading difficulties. </w:t>
      </w:r>
      <w:r w:rsidDel="00000000" w:rsidR="00000000" w:rsidRPr="00000000">
        <w:rPr>
          <w:rtl w:val="0"/>
        </w:rPr>
      </w:r>
    </w:p>
    <w:p w:rsidR="00000000" w:rsidDel="00000000" w:rsidP="00000000" w:rsidRDefault="00000000" w:rsidRPr="00000000" w14:paraId="00000008">
      <w:pPr>
        <w:widowControl w:val="0"/>
        <w:rPr>
          <w:rFonts w:ascii="Calibri" w:cs="Calibri" w:eastAsia="Calibri" w:hAnsi="Calibri"/>
          <w:i w:val="1"/>
        </w:rPr>
      </w:pPr>
      <w:r w:rsidDel="00000000" w:rsidR="00000000" w:rsidRPr="00000000">
        <w:rPr>
          <w:rFonts w:ascii="Calibri" w:cs="Calibri" w:eastAsia="Calibri" w:hAnsi="Calibri"/>
          <w:i w:val="1"/>
          <w:rtl w:val="0"/>
        </w:rPr>
        <w:t xml:space="preserve">The Science of Reading Defining Guide</w:t>
      </w:r>
    </w:p>
    <w:p w:rsidR="00000000" w:rsidDel="00000000" w:rsidP="00000000" w:rsidRDefault="00000000" w:rsidRPr="00000000" w14:paraId="00000009">
      <w:pPr>
        <w:widowControl w:val="0"/>
        <w:rPr>
          <w:rFonts w:ascii="Calibri" w:cs="Calibri" w:eastAsia="Calibri" w:hAnsi="Calibri"/>
          <w:i w:val="1"/>
        </w:rPr>
      </w:pPr>
      <w:r w:rsidDel="00000000" w:rsidR="00000000" w:rsidRPr="00000000">
        <w:rPr>
          <w:rFonts w:ascii="Calibri" w:cs="Calibri" w:eastAsia="Calibri" w:hAnsi="Calibri"/>
          <w:i w:val="1"/>
          <w:rtl w:val="0"/>
        </w:rPr>
        <w:t xml:space="preserve">The Reading League 2021</w:t>
      </w:r>
    </w:p>
    <w:p w:rsidR="00000000" w:rsidDel="00000000" w:rsidP="00000000" w:rsidRDefault="00000000" w:rsidRPr="00000000" w14:paraId="0000000A">
      <w:pPr>
        <w:spacing w:line="215.99999999999997" w:lineRule="auto"/>
        <w:rPr>
          <w:rFonts w:ascii="Open Sans" w:cs="Open Sans" w:eastAsia="Open Sans" w:hAnsi="Open Sans"/>
          <w:color w:val="12284c"/>
          <w:sz w:val="36"/>
          <w:szCs w:val="36"/>
        </w:rPr>
      </w:pPr>
      <w:r w:rsidDel="00000000" w:rsidR="00000000" w:rsidRPr="00000000">
        <w:rPr>
          <w:rFonts w:ascii="Open Sans" w:cs="Open Sans" w:eastAsia="Open Sans" w:hAnsi="Open Sans"/>
          <w:b w:val="1"/>
          <w:color w:val="12284c"/>
          <w:sz w:val="36"/>
          <w:szCs w:val="36"/>
          <w:rtl w:val="0"/>
        </w:rPr>
        <w:t xml:space="preserve">Definition of Dyslexia</w:t>
      </w:r>
      <w:r w:rsidDel="00000000" w:rsidR="00000000" w:rsidRPr="00000000">
        <w:rPr>
          <w:rFonts w:ascii="Open Sans" w:cs="Open Sans" w:eastAsia="Open Sans" w:hAnsi="Open Sans"/>
          <w:color w:val="12284c"/>
          <w:sz w:val="36"/>
          <w:szCs w:val="36"/>
          <w:rtl w:val="0"/>
        </w:rPr>
        <w:t xml:space="preserve"> </w:t>
      </w:r>
    </w:p>
    <w:p w:rsidR="00000000" w:rsidDel="00000000" w:rsidP="00000000" w:rsidRDefault="00000000" w:rsidRPr="00000000" w14:paraId="0000000B">
      <w:pPr>
        <w:spacing w:line="215.99999999999997" w:lineRule="auto"/>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w:t>
      </w:r>
      <w:r w:rsidDel="00000000" w:rsidR="00000000" w:rsidRPr="00000000">
        <w:rPr>
          <w:rFonts w:ascii="Open Sans" w:cs="Open Sans" w:eastAsia="Open Sans" w:hAnsi="Open Sans"/>
          <w:color w:val="ff0000"/>
          <w:sz w:val="20"/>
          <w:szCs w:val="20"/>
          <w:rtl w:val="0"/>
        </w:rPr>
        <w:t xml:space="preserve">highlight/underline key words in definition</w:t>
      </w:r>
      <w:r w:rsidDel="00000000" w:rsidR="00000000" w:rsidRPr="00000000">
        <w:rPr>
          <w:rFonts w:ascii="Open Sans" w:cs="Open Sans" w:eastAsia="Open Sans" w:hAnsi="Open Sans"/>
          <w:color w:val="12284c"/>
          <w:sz w:val="20"/>
          <w:szCs w:val="20"/>
          <w:rtl w:val="0"/>
        </w:rPr>
        <w:t xml:space="preserve">]</w:t>
      </w:r>
    </w:p>
    <w:p w:rsidR="00000000" w:rsidDel="00000000" w:rsidP="00000000" w:rsidRDefault="00000000" w:rsidRPr="00000000" w14:paraId="0000000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D">
      <w:pPr>
        <w:spacing w:before="200" w:line="215.99999999999997" w:lineRule="auto"/>
        <w:rPr>
          <w:color w:val="12284c"/>
          <w:sz w:val="28"/>
          <w:szCs w:val="28"/>
        </w:rPr>
      </w:pPr>
      <w:r w:rsidDel="00000000" w:rsidR="00000000" w:rsidRPr="00000000">
        <w:rPr>
          <w:rFonts w:ascii="Open Sans" w:cs="Open Sans" w:eastAsia="Open Sans" w:hAnsi="Open Sans"/>
          <w:color w:val="12284c"/>
          <w:sz w:val="28"/>
          <w:szCs w:val="28"/>
          <w:rtl w:val="0"/>
        </w:rPr>
        <w:t xml:space="preserve">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r w:rsidDel="00000000" w:rsidR="00000000" w:rsidRPr="00000000">
        <w:rPr>
          <w:rtl w:val="0"/>
        </w:rPr>
      </w:r>
    </w:p>
    <w:p w:rsidR="00000000" w:rsidDel="00000000" w:rsidP="00000000" w:rsidRDefault="00000000" w:rsidRPr="00000000" w14:paraId="0000000E">
      <w:pPr>
        <w:spacing w:before="200" w:line="215.99999999999997" w:lineRule="auto"/>
        <w:rPr>
          <w:rFonts w:ascii="Open Sans" w:cs="Open Sans" w:eastAsia="Open Sans" w:hAnsi="Open Sans"/>
          <w:color w:val="12284c"/>
          <w:sz w:val="44"/>
          <w:szCs w:val="44"/>
        </w:rPr>
      </w:pPr>
      <w:r w:rsidDel="00000000" w:rsidR="00000000" w:rsidRPr="00000000">
        <w:rPr>
          <w:color w:val="12284c"/>
          <w:sz w:val="44"/>
          <w:szCs w:val="44"/>
          <w:rtl w:val="0"/>
        </w:rPr>
        <w:t xml:space="preserve">  </w:t>
      </w:r>
      <w:r w:rsidDel="00000000" w:rsidR="00000000" w:rsidRPr="00000000">
        <w:rPr>
          <w:rFonts w:ascii="Open Sans" w:cs="Open Sans" w:eastAsia="Open Sans" w:hAnsi="Open Sans"/>
          <w:color w:val="12284c"/>
          <w:sz w:val="44"/>
          <w:szCs w:val="44"/>
          <w:rtl w:val="0"/>
        </w:rPr>
        <w:t xml:space="preserve"> </w:t>
        <w:tab/>
        <w:t xml:space="preserve">Selected words        </w:t>
        <w:tab/>
        <w:t xml:space="preserve">Word definitions</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0"/>
        <w:gridCol w:w="4620"/>
        <w:tblGridChange w:id="0">
          <w:tblGrid>
            <w:gridCol w:w="4710"/>
            <w:gridCol w:w="4620"/>
          </w:tblGrid>
        </w:tblGridChange>
      </w:tblGrid>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Example: neurobiological</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1">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2">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3">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5">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6">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A">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C">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E">
            <w:pPr>
              <w:spacing w:before="200" w:line="215.99999999999997" w:lineRule="auto"/>
              <w:ind w:left="-120" w:firstLine="0"/>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tc>
      </w:tr>
    </w:tbl>
    <w:p w:rsidR="00000000" w:rsidDel="00000000" w:rsidP="00000000" w:rsidRDefault="00000000" w:rsidRPr="00000000" w14:paraId="0000001F">
      <w:pPr>
        <w:spacing w:line="215.99999999999997" w:lineRule="auto"/>
        <w:rPr>
          <w:rFonts w:ascii="Open Sans" w:cs="Open Sans" w:eastAsia="Open Sans" w:hAnsi="Open Sans"/>
          <w:color w:val="12284c"/>
          <w:sz w:val="48"/>
          <w:szCs w:val="48"/>
          <w:u w:val="single"/>
        </w:rPr>
      </w:pPr>
      <w:r w:rsidDel="00000000" w:rsidR="00000000" w:rsidRPr="00000000">
        <w:rPr>
          <w:rtl w:val="0"/>
        </w:rPr>
      </w:r>
    </w:p>
    <w:p w:rsidR="00000000" w:rsidDel="00000000" w:rsidP="00000000" w:rsidRDefault="00000000" w:rsidRPr="00000000" w14:paraId="00000020">
      <w:pPr>
        <w:spacing w:line="215.99999999999997" w:lineRule="auto"/>
        <w:rPr>
          <w:rFonts w:ascii="Open Sans" w:cs="Open Sans" w:eastAsia="Open Sans" w:hAnsi="Open Sans"/>
          <w:b w:val="1"/>
          <w:color w:val="12284c"/>
          <w:sz w:val="36"/>
          <w:szCs w:val="36"/>
        </w:rPr>
      </w:pPr>
      <w:r w:rsidDel="00000000" w:rsidR="00000000" w:rsidRPr="00000000">
        <w:rPr>
          <w:rFonts w:ascii="Open Sans" w:cs="Open Sans" w:eastAsia="Open Sans" w:hAnsi="Open Sans"/>
          <w:b w:val="1"/>
          <w:color w:val="12284c"/>
          <w:sz w:val="36"/>
          <w:szCs w:val="36"/>
          <w:u w:val="single"/>
          <w:rtl w:val="0"/>
        </w:rPr>
        <w:t xml:space="preserve">Task #9:</w:t>
      </w:r>
      <w:r w:rsidDel="00000000" w:rsidR="00000000" w:rsidRPr="00000000">
        <w:rPr>
          <w:rFonts w:ascii="Open Sans" w:cs="Open Sans" w:eastAsia="Open Sans" w:hAnsi="Open Sans"/>
          <w:b w:val="1"/>
          <w:color w:val="12284c"/>
          <w:sz w:val="36"/>
          <w:szCs w:val="36"/>
          <w:rtl w:val="0"/>
        </w:rPr>
        <w:t xml:space="preserve"> Simulation</w:t>
      </w:r>
    </w:p>
    <w:p w:rsidR="00000000" w:rsidDel="00000000" w:rsidP="00000000" w:rsidRDefault="00000000" w:rsidRPr="00000000" w14:paraId="00000021">
      <w:pPr>
        <w:spacing w:line="215.99999999999997" w:lineRule="auto"/>
        <w:rPr>
          <w:rFonts w:ascii="Open Sans" w:cs="Open Sans" w:eastAsia="Open Sans" w:hAnsi="Open Sans"/>
          <w:color w:val="12284c"/>
          <w:sz w:val="64"/>
          <w:szCs w:val="64"/>
          <w:u w:val="single"/>
        </w:rPr>
      </w:pPr>
      <w:r w:rsidDel="00000000" w:rsidR="00000000" w:rsidRPr="00000000">
        <w:rPr>
          <w:rFonts w:ascii="Open Sans" w:cs="Open Sans" w:eastAsia="Open Sans" w:hAnsi="Open Sans"/>
          <w:color w:val="12284c"/>
          <w:sz w:val="64"/>
          <w:szCs w:val="64"/>
          <w:u w:val="single"/>
          <w:rtl w:val="0"/>
        </w:rPr>
        <w:t xml:space="preserve"> </w:t>
      </w:r>
    </w:p>
    <w:p w:rsidR="00000000" w:rsidDel="00000000" w:rsidP="00000000" w:rsidRDefault="00000000" w:rsidRPr="00000000" w14:paraId="00000022">
      <w:pPr>
        <w:spacing w:line="215.99999999999997" w:lineRule="auto"/>
        <w:rPr>
          <w:rFonts w:ascii="Open Sans" w:cs="Open Sans" w:eastAsia="Open Sans" w:hAnsi="Open Sans"/>
          <w:color w:val="12284c"/>
          <w:sz w:val="32"/>
          <w:szCs w:val="32"/>
        </w:rPr>
      </w:pPr>
      <w:r w:rsidDel="00000000" w:rsidR="00000000" w:rsidRPr="00000000">
        <w:rPr>
          <w:rFonts w:ascii="Open Sans" w:cs="Open Sans" w:eastAsia="Open Sans" w:hAnsi="Open Sans"/>
          <w:color w:val="12284c"/>
          <w:sz w:val="32"/>
          <w:szCs w:val="32"/>
          <w:rtl w:val="0"/>
        </w:rPr>
        <w:t xml:space="preserve">He had never seen dogs fight as these w___ish c__________  f____t, and his  first  ex________   t____t  him  an  unf____able l____n.  It is true, it was a vi___   ex_____, else he would not have lived to pro__t by it.  Curly was the v_____.   They were camped near the log store, where she, in her fr__ndly way, made ad______ to a husky dog the size of a full-_____ wolf, th_____ not half so large a_ she.  __ere was no w___ing, only a leap in like a flash, a met__ clip of teeth, a leap out equal__ swift, and Curly’s face was r____ed o____ from eye to j___.</w:t>
      </w:r>
    </w:p>
    <w:p w:rsidR="00000000" w:rsidDel="00000000" w:rsidP="00000000" w:rsidRDefault="00000000" w:rsidRPr="00000000" w14:paraId="00000023">
      <w:pPr>
        <w:spacing w:line="276.0005454545455" w:lineRule="auto"/>
        <w:rPr>
          <w:rFonts w:ascii="Open Sans" w:cs="Open Sans" w:eastAsia="Open Sans" w:hAnsi="Open Sans"/>
          <w:color w:val="12284c"/>
          <w:sz w:val="20"/>
          <w:szCs w:val="20"/>
        </w:rPr>
      </w:pPr>
      <w:r w:rsidDel="00000000" w:rsidR="00000000" w:rsidRPr="00000000">
        <w:rPr>
          <w:rFonts w:ascii="Open Sans" w:cs="Open Sans" w:eastAsia="Open Sans" w:hAnsi="Open Sans"/>
          <w:color w:val="12284c"/>
          <w:sz w:val="20"/>
          <w:szCs w:val="20"/>
          <w:rtl w:val="0"/>
        </w:rPr>
        <w:t xml:space="preserve"> </w:t>
      </w:r>
    </w:p>
    <w:p w:rsidR="00000000" w:rsidDel="00000000" w:rsidP="00000000" w:rsidRDefault="00000000" w:rsidRPr="00000000" w14:paraId="00000024">
      <w:pPr>
        <w:spacing w:line="276.0005454545455" w:lineRule="auto"/>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 </w:t>
      </w:r>
    </w:p>
    <w:p w:rsidR="00000000" w:rsidDel="00000000" w:rsidP="00000000" w:rsidRDefault="00000000" w:rsidRPr="00000000" w14:paraId="00000025">
      <w:pPr>
        <w:spacing w:line="276.0005454545455" w:lineRule="auto"/>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Simulation</w:t>
      </w:r>
    </w:p>
    <w:p w:rsidR="00000000" w:rsidDel="00000000" w:rsidP="00000000" w:rsidRDefault="00000000" w:rsidRPr="00000000" w14:paraId="00000026">
      <w:pPr>
        <w:spacing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Write your reflection of this simulation in the space below. How did you feel? How will this impact the teaching and practice of oral reading in your classroom?</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2166.0292968749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ind w:left="-8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8">
            <w:pPr>
              <w:ind w:left="-8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9">
            <w:pPr>
              <w:ind w:left="-8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A">
            <w:pPr>
              <w:ind w:left="-8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B">
            <w:pPr>
              <w:ind w:left="-8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C">
            <w:pPr>
              <w:ind w:left="-8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r>
    </w:tbl>
    <w:p w:rsidR="00000000" w:rsidDel="00000000" w:rsidP="00000000" w:rsidRDefault="00000000" w:rsidRPr="00000000" w14:paraId="0000002D">
      <w:pPr>
        <w:spacing w:line="276.0005454545455" w:lineRule="auto"/>
        <w:rPr>
          <w:rFonts w:ascii="Open Sans" w:cs="Open Sans" w:eastAsia="Open Sans" w:hAnsi="Open Sans"/>
          <w:color w:val="12284c"/>
          <w:sz w:val="48"/>
          <w:szCs w:val="48"/>
          <w:u w:val="single"/>
        </w:rPr>
      </w:pPr>
      <w:r w:rsidDel="00000000" w:rsidR="00000000" w:rsidRPr="00000000">
        <w:rPr>
          <w:color w:val="12284c"/>
          <w:sz w:val="48"/>
          <w:szCs w:val="48"/>
          <w:u w:val="single"/>
          <w:rtl w:val="0"/>
        </w:rPr>
        <w:t xml:space="preserve"> </w:t>
      </w:r>
      <w:r w:rsidDel="00000000" w:rsidR="00000000" w:rsidRPr="00000000">
        <w:rPr>
          <w:rtl w:val="0"/>
        </w:rPr>
      </w:r>
    </w:p>
    <w:p w:rsidR="00000000" w:rsidDel="00000000" w:rsidP="00000000" w:rsidRDefault="00000000" w:rsidRPr="00000000" w14:paraId="0000002E">
      <w:pPr>
        <w:spacing w:line="215.99999999999997" w:lineRule="auto"/>
        <w:rPr>
          <w:rFonts w:ascii="Open Sans" w:cs="Open Sans" w:eastAsia="Open Sans" w:hAnsi="Open Sans"/>
          <w:color w:val="12284c"/>
          <w:sz w:val="36"/>
          <w:szCs w:val="36"/>
        </w:rPr>
      </w:pPr>
      <w:r w:rsidDel="00000000" w:rsidR="00000000" w:rsidRPr="00000000">
        <w:rPr>
          <w:rFonts w:ascii="Open Sans" w:cs="Open Sans" w:eastAsia="Open Sans" w:hAnsi="Open Sans"/>
          <w:b w:val="1"/>
          <w:color w:val="12284c"/>
          <w:sz w:val="36"/>
          <w:szCs w:val="36"/>
          <w:u w:val="single"/>
          <w:rtl w:val="0"/>
        </w:rPr>
        <w:t xml:space="preserve">Task #11:</w:t>
      </w:r>
      <w:r w:rsidDel="00000000" w:rsidR="00000000" w:rsidRPr="00000000">
        <w:rPr>
          <w:rFonts w:ascii="Open Sans" w:cs="Open Sans" w:eastAsia="Open Sans" w:hAnsi="Open Sans"/>
          <w:b w:val="1"/>
          <w:color w:val="12284c"/>
          <w:sz w:val="36"/>
          <w:szCs w:val="36"/>
          <w:rtl w:val="0"/>
        </w:rPr>
        <w:t xml:space="preserve"> </w:t>
      </w:r>
      <w:hyperlink r:id="rId7">
        <w:r w:rsidDel="00000000" w:rsidR="00000000" w:rsidRPr="00000000">
          <w:rPr>
            <w:rFonts w:ascii="Open Sans" w:cs="Open Sans" w:eastAsia="Open Sans" w:hAnsi="Open Sans"/>
            <w:b w:val="1"/>
            <w:color w:val="1155cc"/>
            <w:sz w:val="36"/>
            <w:szCs w:val="36"/>
            <w:u w:val="single"/>
            <w:rtl w:val="0"/>
          </w:rPr>
          <w:t xml:space="preserve">Diagnosis vs. Identification</w:t>
        </w:r>
      </w:hyperlink>
      <w:r w:rsidDel="00000000" w:rsidR="00000000" w:rsidRPr="00000000">
        <w:rPr>
          <w:rFonts w:ascii="Open Sans" w:cs="Open Sans" w:eastAsia="Open Sans" w:hAnsi="Open Sans"/>
          <w:color w:val="12284c"/>
          <w:sz w:val="36"/>
          <w:szCs w:val="36"/>
          <w:rtl w:val="0"/>
        </w:rPr>
        <w:t xml:space="preserve"> </w:t>
      </w:r>
    </w:p>
    <w:p w:rsidR="00000000" w:rsidDel="00000000" w:rsidP="00000000" w:rsidRDefault="00000000" w:rsidRPr="00000000" w14:paraId="0000002F">
      <w:pPr>
        <w:spacing w:line="215.99999999999997" w:lineRule="auto"/>
        <w:rPr>
          <w:rFonts w:ascii="Open Sans" w:cs="Open Sans" w:eastAsia="Open Sans" w:hAnsi="Open Sans"/>
          <w:color w:val="12284c"/>
          <w:sz w:val="48"/>
          <w:szCs w:val="48"/>
        </w:rPr>
      </w:pPr>
      <w:r w:rsidDel="00000000" w:rsidR="00000000" w:rsidRPr="00000000">
        <w:rPr>
          <w:rFonts w:ascii="Open Sans" w:cs="Open Sans" w:eastAsia="Open Sans" w:hAnsi="Open Sans"/>
          <w:b w:val="1"/>
          <w:sz w:val="28"/>
          <w:szCs w:val="28"/>
          <w:rtl w:val="0"/>
        </w:rPr>
        <w:t xml:space="preserve">(see link)</w:t>
      </w:r>
      <w:r w:rsidDel="00000000" w:rsidR="00000000" w:rsidRPr="00000000">
        <w:rPr>
          <w:rtl w:val="0"/>
        </w:rPr>
      </w:r>
    </w:p>
    <w:p w:rsidR="00000000" w:rsidDel="00000000" w:rsidP="00000000" w:rsidRDefault="00000000" w:rsidRPr="00000000" w14:paraId="00000030">
      <w:pPr>
        <w:spacing w:line="215.99999999999997" w:lineRule="auto"/>
        <w:rPr>
          <w:rFonts w:ascii="Open Sans" w:cs="Open Sans" w:eastAsia="Open Sans" w:hAnsi="Open Sans"/>
          <w:color w:val="12284c"/>
          <w:sz w:val="24"/>
          <w:szCs w:val="24"/>
        </w:rPr>
      </w:pPr>
      <w:r w:rsidDel="00000000" w:rsidR="00000000" w:rsidRPr="00000000">
        <w:rPr>
          <w:rFonts w:ascii="Open Sans" w:cs="Open Sans" w:eastAsia="Open Sans" w:hAnsi="Open Sans"/>
          <w:color w:val="12284c"/>
          <w:sz w:val="24"/>
          <w:szCs w:val="24"/>
          <w:rtl w:val="0"/>
        </w:rPr>
        <w:t xml:space="preserve">Read this article (in the attached found in the accompanying Padlet. Identify the difference between identifying dyslexia and diagnosing dyslexia. Think about the implications for YOU. Talk to your small group.</w:t>
      </w:r>
    </w:p>
    <w:p w:rsidR="00000000" w:rsidDel="00000000" w:rsidP="00000000" w:rsidRDefault="00000000" w:rsidRPr="00000000" w14:paraId="00000031">
      <w:pPr>
        <w:spacing w:line="215.99999999999997" w:lineRule="auto"/>
        <w:rPr>
          <w:rFonts w:ascii="Open Sans" w:cs="Open Sans" w:eastAsia="Open Sans" w:hAnsi="Open Sans"/>
          <w:b w:val="1"/>
          <w:color w:val="12284c"/>
          <w:sz w:val="48"/>
          <w:szCs w:val="48"/>
          <w:u w:val="single"/>
        </w:rPr>
      </w:pPr>
      <w:r w:rsidDel="00000000" w:rsidR="00000000" w:rsidRPr="00000000">
        <w:rPr>
          <w:rtl w:val="0"/>
        </w:rPr>
      </w:r>
    </w:p>
    <w:p w:rsidR="00000000" w:rsidDel="00000000" w:rsidP="00000000" w:rsidRDefault="00000000" w:rsidRPr="00000000" w14:paraId="00000032">
      <w:pPr>
        <w:spacing w:line="215.99999999999997" w:lineRule="auto"/>
        <w:rPr>
          <w:rFonts w:ascii="Open Sans" w:cs="Open Sans" w:eastAsia="Open Sans" w:hAnsi="Open Sans"/>
          <w:b w:val="1"/>
          <w:color w:val="12284c"/>
          <w:sz w:val="36"/>
          <w:szCs w:val="36"/>
        </w:rPr>
      </w:pPr>
      <w:r w:rsidDel="00000000" w:rsidR="00000000" w:rsidRPr="00000000">
        <w:rPr>
          <w:rFonts w:ascii="Open Sans" w:cs="Open Sans" w:eastAsia="Open Sans" w:hAnsi="Open Sans"/>
          <w:b w:val="1"/>
          <w:color w:val="12284c"/>
          <w:sz w:val="36"/>
          <w:szCs w:val="36"/>
          <w:u w:val="single"/>
          <w:rtl w:val="0"/>
        </w:rPr>
        <w:t xml:space="preserve">Task #12:</w:t>
      </w:r>
      <w:r w:rsidDel="00000000" w:rsidR="00000000" w:rsidRPr="00000000">
        <w:rPr>
          <w:rFonts w:ascii="Open Sans" w:cs="Open Sans" w:eastAsia="Open Sans" w:hAnsi="Open Sans"/>
          <w:b w:val="1"/>
          <w:color w:val="12284c"/>
          <w:sz w:val="36"/>
          <w:szCs w:val="36"/>
          <w:rtl w:val="0"/>
        </w:rPr>
        <w:t xml:space="preserve"> Examining Characteristics of Dyslexia</w:t>
      </w:r>
    </w:p>
    <w:p w:rsidR="00000000" w:rsidDel="00000000" w:rsidP="00000000" w:rsidRDefault="00000000" w:rsidRPr="00000000" w14:paraId="00000033">
      <w:pPr>
        <w:spacing w:line="276.0005454545455" w:lineRule="auto"/>
        <w:rPr>
          <w:rFonts w:ascii="Open Sans" w:cs="Open Sans" w:eastAsia="Open Sans" w:hAnsi="Open Sans"/>
          <w:b w:val="1"/>
          <w:sz w:val="24"/>
          <w:szCs w:val="24"/>
          <w:u w:val="single"/>
        </w:rPr>
      </w:pPr>
      <w:r w:rsidDel="00000000" w:rsidR="00000000" w:rsidRPr="00000000">
        <w:rPr>
          <w:rtl w:val="0"/>
        </w:rPr>
      </w:r>
    </w:p>
    <w:p w:rsidR="00000000" w:rsidDel="00000000" w:rsidP="00000000" w:rsidRDefault="00000000" w:rsidRPr="00000000" w14:paraId="00000034">
      <w:pPr>
        <w:spacing w:line="276.0005454545455" w:lineRule="auto"/>
        <w:jc w:val="center"/>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Dyslexia - Complete the T-Chart </w:t>
      </w:r>
    </w:p>
    <w:p w:rsidR="00000000" w:rsidDel="00000000" w:rsidP="00000000" w:rsidRDefault="00000000" w:rsidRPr="00000000" w14:paraId="00000035">
      <w:pPr>
        <w:spacing w:line="276.0005454545455" w:lineRule="auto"/>
        <w:jc w:val="center"/>
        <w:rPr>
          <w:rFonts w:ascii="Open Sans" w:cs="Open Sans" w:eastAsia="Open Sans" w:hAnsi="Open Sans"/>
          <w:b w:val="1"/>
          <w:sz w:val="2"/>
          <w:szCs w:val="2"/>
          <w:u w:val="single"/>
        </w:rPr>
      </w:pPr>
      <w:r w:rsidDel="00000000" w:rsidR="00000000" w:rsidRPr="00000000">
        <w:rPr>
          <w:rtl w:val="0"/>
        </w:rPr>
      </w:r>
    </w:p>
    <w:p w:rsidR="00000000" w:rsidDel="00000000" w:rsidP="00000000" w:rsidRDefault="00000000" w:rsidRPr="00000000" w14:paraId="00000036">
      <w:pPr>
        <w:spacing w:line="276.0005454545455" w:lineRule="auto"/>
        <w:jc w:val="center"/>
        <w:rPr>
          <w:rFonts w:ascii="Open Sans" w:cs="Open Sans" w:eastAsia="Open Sans" w:hAnsi="Open Sans"/>
          <w:sz w:val="18"/>
          <w:szCs w:val="18"/>
          <w:u w:val="single"/>
        </w:rPr>
      </w:pPr>
      <w:r w:rsidDel="00000000" w:rsidR="00000000" w:rsidRPr="00000000">
        <w:rPr>
          <w:rFonts w:ascii="Open Sans" w:cs="Open Sans" w:eastAsia="Open Sans" w:hAnsi="Open Sans"/>
          <w:sz w:val="18"/>
          <w:szCs w:val="18"/>
          <w:rtl w:val="0"/>
        </w:rPr>
        <w:t xml:space="preserve">by highlighting or starring</w:t>
      </w:r>
      <w:r w:rsidDel="00000000" w:rsidR="00000000" w:rsidRPr="00000000">
        <w:rPr>
          <w:rFonts w:ascii="Open Sans" w:cs="Open Sans" w:eastAsia="Open Sans" w:hAnsi="Open Sans"/>
          <w:b w:val="1"/>
          <w:i w:val="1"/>
          <w:sz w:val="18"/>
          <w:szCs w:val="18"/>
          <w:rtl w:val="0"/>
        </w:rPr>
        <w:t xml:space="preserve"> </w:t>
      </w:r>
      <w:r w:rsidDel="00000000" w:rsidR="00000000" w:rsidRPr="00000000">
        <w:rPr>
          <w:rFonts w:ascii="Open Sans" w:cs="Open Sans" w:eastAsia="Open Sans" w:hAnsi="Open Sans"/>
          <w:sz w:val="18"/>
          <w:szCs w:val="18"/>
          <w:rtl w:val="0"/>
        </w:rPr>
        <w:t xml:space="preserve">characteristics that surprise or interest you or are NEW knowledge to you</w:t>
      </w:r>
      <w:r w:rsidDel="00000000" w:rsidR="00000000" w:rsidRPr="00000000">
        <w:rPr>
          <w:rtl w:val="0"/>
        </w:rPr>
      </w:r>
    </w:p>
    <w:p w:rsidR="00000000" w:rsidDel="00000000" w:rsidP="00000000" w:rsidRDefault="00000000" w:rsidRPr="00000000" w14:paraId="00000037">
      <w:pPr>
        <w:spacing w:line="276.0005454545455" w:lineRule="auto"/>
        <w:jc w:val="center"/>
        <w:rPr>
          <w:rFonts w:ascii="Open Sans" w:cs="Open Sans" w:eastAsia="Open Sans" w:hAnsi="Open Sans"/>
          <w:b w:val="1"/>
          <w:sz w:val="24"/>
          <w:szCs w:val="24"/>
          <w:u w:val="single"/>
        </w:rPr>
      </w:pPr>
      <w:r w:rsidDel="00000000" w:rsidR="00000000" w:rsidRPr="00000000">
        <w:rPr>
          <w:rtl w:val="0"/>
        </w:rPr>
      </w:r>
    </w:p>
    <w:p w:rsidR="00000000" w:rsidDel="00000000" w:rsidP="00000000" w:rsidRDefault="00000000" w:rsidRPr="00000000" w14:paraId="00000038">
      <w:pPr>
        <w:spacing w:line="276.0005454545455" w:lineRule="auto"/>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Characteristics of Dyslexia                                      Dyslexia IS NOT</w:t>
      </w:r>
    </w:p>
    <w:p w:rsidR="00000000" w:rsidDel="00000000" w:rsidP="00000000" w:rsidRDefault="00000000" w:rsidRPr="00000000" w14:paraId="00000039">
      <w:pPr>
        <w:spacing w:line="276.0005454545455" w:lineRule="auto"/>
        <w:jc w:val="left"/>
        <w:rPr>
          <w:rFonts w:ascii="Open Sans" w:cs="Open Sans" w:eastAsia="Open Sans" w:hAnsi="Open Sans"/>
          <w:b w:val="1"/>
          <w:sz w:val="10"/>
          <w:szCs w:val="10"/>
          <w:u w:val="single"/>
        </w:rPr>
      </w:pPr>
      <w:r w:rsidDel="00000000" w:rsidR="00000000" w:rsidRPr="00000000">
        <w:rPr>
          <w:rFonts w:ascii="Open Sans" w:cs="Open Sans" w:eastAsia="Open Sans" w:hAnsi="Open Sans"/>
          <w:b w:val="1"/>
          <w:sz w:val="24"/>
          <w:szCs w:val="24"/>
        </w:rPr>
        <w:drawing>
          <wp:inline distB="114300" distT="114300" distL="114300" distR="114300">
            <wp:extent cx="6039410" cy="492442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39410" cy="49244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Talk with your small group about what you STARRED. Why was it important?</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977.541934742648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ind w:left="-100" w:firstLine="0"/>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 </w:t>
            </w:r>
          </w:p>
          <w:p w:rsidR="00000000" w:rsidDel="00000000" w:rsidP="00000000" w:rsidRDefault="00000000" w:rsidRPr="00000000" w14:paraId="0000003C">
            <w:pPr>
              <w:ind w:left="-100" w:firstLine="0"/>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 </w:t>
            </w:r>
          </w:p>
          <w:p w:rsidR="00000000" w:rsidDel="00000000" w:rsidP="00000000" w:rsidRDefault="00000000" w:rsidRPr="00000000" w14:paraId="0000003D">
            <w:pPr>
              <w:ind w:left="-100" w:firstLine="0"/>
              <w:rPr>
                <w:rFonts w:ascii="Open Sans" w:cs="Open Sans" w:eastAsia="Open Sans" w:hAnsi="Open Sans"/>
                <w:b w:val="1"/>
                <w:sz w:val="24"/>
                <w:szCs w:val="24"/>
                <w:u w:val="single"/>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sz w:val="64"/>
          <w:szCs w:val="64"/>
          <w:rtl w:val="0"/>
        </w:rPr>
        <w:t xml:space="preserve">                                                                                                                                    </w:t>
      </w: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ksde.padlet.org/lauriecurtis2/ksde-required-dyslexia-training-rhvvp52uwdi7ekmh" TargetMode="External"/><Relationship Id="rId7" Type="http://schemas.openxmlformats.org/officeDocument/2006/relationships/hyperlink" Target="https://www.understood.org/en/articles/the-difference-between-a-school-identification-and-a-clinical-diagnosi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